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82" w:right="1755"/>
        <w:jc w:val="center"/>
      </w:pPr>
      <w:r>
        <w:rPr/>
        <w:t>Виконавчий комітет Мелітопольської міської ради Запорізької області П Е Р Е Л І К</w:t>
      </w:r>
    </w:p>
    <w:p>
      <w:pPr>
        <w:spacing w:line="192" w:lineRule="exact" w:before="0"/>
        <w:ind w:left="1738" w:right="1755" w:firstLine="0"/>
        <w:jc w:val="center"/>
        <w:rPr>
          <w:sz w:val="17"/>
        </w:rPr>
      </w:pPr>
      <w:r>
        <w:rPr>
          <w:sz w:val="17"/>
        </w:rPr>
        <w:t>рішень</w:t>
      </w:r>
      <w:r>
        <w:rPr>
          <w:spacing w:val="-4"/>
          <w:sz w:val="17"/>
        </w:rPr>
        <w:t> </w:t>
      </w:r>
      <w:r>
        <w:rPr>
          <w:sz w:val="17"/>
        </w:rPr>
        <w:t>виконавчого</w:t>
      </w:r>
      <w:r>
        <w:rPr>
          <w:spacing w:val="-2"/>
          <w:sz w:val="17"/>
        </w:rPr>
        <w:t> комітету</w:t>
      </w:r>
    </w:p>
    <w:p>
      <w:pPr>
        <w:spacing w:before="30"/>
        <w:ind w:left="1772" w:right="1755" w:firstLine="0"/>
        <w:jc w:val="center"/>
        <w:rPr>
          <w:sz w:val="17"/>
        </w:rPr>
      </w:pPr>
      <w:r>
        <w:rPr>
          <w:sz w:val="17"/>
        </w:rPr>
        <w:t>Мелітопольської</w:t>
      </w:r>
      <w:r>
        <w:rPr>
          <w:spacing w:val="-9"/>
          <w:sz w:val="17"/>
        </w:rPr>
        <w:t> </w:t>
      </w:r>
      <w:r>
        <w:rPr>
          <w:sz w:val="17"/>
        </w:rPr>
        <w:t>міської</w:t>
      </w:r>
      <w:r>
        <w:rPr>
          <w:spacing w:val="-8"/>
          <w:sz w:val="17"/>
        </w:rPr>
        <w:t> </w:t>
      </w:r>
      <w:r>
        <w:rPr>
          <w:sz w:val="17"/>
        </w:rPr>
        <w:t>ради</w:t>
      </w:r>
      <w:r>
        <w:rPr>
          <w:spacing w:val="35"/>
          <w:sz w:val="17"/>
        </w:rPr>
        <w:t> </w:t>
      </w:r>
      <w:r>
        <w:rPr>
          <w:sz w:val="17"/>
        </w:rPr>
        <w:t>Запорізької</w:t>
      </w:r>
      <w:r>
        <w:rPr>
          <w:spacing w:val="-8"/>
          <w:sz w:val="17"/>
        </w:rPr>
        <w:t> </w:t>
      </w:r>
      <w:r>
        <w:rPr>
          <w:sz w:val="17"/>
        </w:rPr>
        <w:t>області</w:t>
      </w:r>
      <w:r>
        <w:rPr>
          <w:spacing w:val="-8"/>
          <w:sz w:val="17"/>
        </w:rPr>
        <w:t> </w:t>
      </w:r>
      <w:r>
        <w:rPr>
          <w:sz w:val="17"/>
        </w:rPr>
        <w:t>від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28.02.2019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9" w:right="5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стан роботи зі зверненнями громадян у структурних підрозділах Мелітопольської міської</w:t>
            </w:r>
            <w:r>
              <w:rPr>
                <w:spacing w:val="57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59"/>
                <w:sz w:val="17"/>
              </w:rPr>
              <w:t>  </w:t>
            </w:r>
            <w:r>
              <w:rPr>
                <w:sz w:val="17"/>
              </w:rPr>
              <w:t>Запорізької</w:t>
            </w:r>
            <w:r>
              <w:rPr>
                <w:spacing w:val="54"/>
                <w:sz w:val="17"/>
              </w:rPr>
              <w:t>  </w:t>
            </w:r>
            <w:r>
              <w:rPr>
                <w:sz w:val="17"/>
              </w:rPr>
              <w:t>області</w:t>
            </w:r>
            <w:r>
              <w:rPr>
                <w:spacing w:val="58"/>
                <w:sz w:val="17"/>
              </w:rPr>
              <w:t>  </w:t>
            </w:r>
            <w:r>
              <w:rPr>
                <w:sz w:val="17"/>
              </w:rPr>
              <w:t>та</w:t>
            </w:r>
            <w:r>
              <w:rPr>
                <w:spacing w:val="57"/>
                <w:sz w:val="17"/>
              </w:rPr>
              <w:t>  </w:t>
            </w:r>
            <w:r>
              <w:rPr>
                <w:spacing w:val="-5"/>
                <w:sz w:val="17"/>
              </w:rPr>
              <w:t>її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виконавчого комітету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2018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забезпечення соціального захисту учасників антитерористичної операції, членів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їх сімей та внутрішньо переміщених осіб з АР Крим,</w:t>
            </w:r>
            <w:r>
              <w:rPr>
                <w:spacing w:val="72"/>
                <w:sz w:val="17"/>
              </w:rPr>
              <w:t> </w:t>
            </w:r>
            <w:r>
              <w:rPr>
                <w:sz w:val="17"/>
              </w:rPr>
              <w:t>Донецької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Луганської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областей</w:t>
            </w:r>
            <w:r>
              <w:rPr>
                <w:spacing w:val="70"/>
                <w:sz w:val="17"/>
              </w:rPr>
              <w:t> </w:t>
            </w:r>
            <w:r>
              <w:rPr>
                <w:spacing w:val="-10"/>
                <w:sz w:val="17"/>
              </w:rPr>
              <w:t>у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2018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«Гуляйпільська спеціальна загальноосвітня школа-інтернат»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39/1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«Бердянська загальноосвітня санаторна школа-інтернат І-ІІІ ступенів» 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39/2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дитиною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39/3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повної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цивільної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дієздатності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39/4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2"/>
                <w:sz w:val="17"/>
              </w:rPr>
              <w:t> </w:t>
            </w:r>
            <w:r>
              <w:rPr>
                <w:spacing w:val="-2"/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ним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39/5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2"/>
                <w:sz w:val="17"/>
              </w:rPr>
              <w:t> </w:t>
            </w:r>
            <w:r>
              <w:rPr>
                <w:spacing w:val="-2"/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нею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39/6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відмову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наданні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вчинення примусової</w:t>
            </w:r>
            <w:r>
              <w:rPr>
                <w:spacing w:val="79"/>
                <w:sz w:val="17"/>
              </w:rPr>
              <w:t> </w:t>
            </w:r>
            <w:r>
              <w:rPr>
                <w:sz w:val="17"/>
              </w:rPr>
              <w:t>реалізації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нерухомого</w:t>
            </w:r>
            <w:r>
              <w:rPr>
                <w:spacing w:val="63"/>
                <w:w w:val="150"/>
                <w:sz w:val="17"/>
              </w:rPr>
              <w:t> </w:t>
            </w:r>
            <w:r>
              <w:rPr>
                <w:sz w:val="17"/>
              </w:rPr>
              <w:t>майна,</w:t>
            </w:r>
            <w:r>
              <w:rPr>
                <w:spacing w:val="62"/>
                <w:w w:val="150"/>
                <w:sz w:val="17"/>
              </w:rPr>
              <w:t> </w:t>
            </w:r>
            <w:r>
              <w:rPr>
                <w:spacing w:val="-10"/>
                <w:sz w:val="17"/>
              </w:rPr>
              <w:t>в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якому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право користування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має</w:t>
            </w:r>
            <w:r>
              <w:rPr>
                <w:spacing w:val="-2"/>
                <w:sz w:val="17"/>
              </w:rPr>
              <w:t> дитина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39/7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відмову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наданні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вчинення примусової</w:t>
            </w:r>
            <w:r>
              <w:rPr>
                <w:spacing w:val="79"/>
                <w:sz w:val="17"/>
              </w:rPr>
              <w:t> </w:t>
            </w:r>
            <w:r>
              <w:rPr>
                <w:sz w:val="17"/>
              </w:rPr>
              <w:t>реалізації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нерухомого</w:t>
            </w:r>
            <w:r>
              <w:rPr>
                <w:spacing w:val="63"/>
                <w:w w:val="150"/>
                <w:sz w:val="17"/>
              </w:rPr>
              <w:t> </w:t>
            </w:r>
            <w:r>
              <w:rPr>
                <w:sz w:val="17"/>
              </w:rPr>
              <w:t>майна,</w:t>
            </w:r>
            <w:r>
              <w:rPr>
                <w:spacing w:val="62"/>
                <w:w w:val="150"/>
                <w:sz w:val="17"/>
              </w:rPr>
              <w:t> </w:t>
            </w:r>
            <w:r>
              <w:rPr>
                <w:spacing w:val="-10"/>
                <w:sz w:val="17"/>
              </w:rPr>
              <w:t>в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якому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право користування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має</w:t>
            </w:r>
            <w:r>
              <w:rPr>
                <w:spacing w:val="-2"/>
                <w:sz w:val="17"/>
              </w:rPr>
              <w:t> дитина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39/8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висновку щодо вирішення спору про визнання малолітньої дитини такою, що</w:t>
            </w:r>
            <w:r>
              <w:rPr>
                <w:spacing w:val="67"/>
                <w:sz w:val="17"/>
              </w:rPr>
              <w:t> </w:t>
            </w:r>
            <w:r>
              <w:rPr>
                <w:sz w:val="17"/>
              </w:rPr>
              <w:t>втратила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65"/>
                <w:sz w:val="17"/>
              </w:rPr>
              <w:t> </w:t>
            </w:r>
            <w:r>
              <w:rPr>
                <w:spacing w:val="-2"/>
                <w:sz w:val="17"/>
              </w:rPr>
              <w:t>житловим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приміщенням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39/9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висновку 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визначення місця проживання малолітніх дітей: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39/10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висновку 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визначення місця проживання малолітньої дитини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39/11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правочинів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39/12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правочинів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39/13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39/14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дитини, яка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7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39/15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дитини, яка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7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39/16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39/17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39/18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39/19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39/20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висновку щодо доцільності позбавлення батьківських прав (…), відібрання від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дітей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без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її</w:t>
            </w:r>
            <w:r>
              <w:rPr>
                <w:spacing w:val="23"/>
                <w:sz w:val="17"/>
              </w:rPr>
              <w:t> </w:t>
            </w:r>
            <w:r>
              <w:rPr>
                <w:spacing w:val="-2"/>
                <w:sz w:val="17"/>
              </w:rPr>
              <w:t>батьківських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прав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39/21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7"/>
                <w:sz w:val="17"/>
              </w:rPr>
              <w:t>  </w:t>
            </w:r>
            <w:r>
              <w:rPr>
                <w:sz w:val="17"/>
              </w:rPr>
              <w:t>влаштування</w:t>
            </w:r>
            <w:r>
              <w:rPr>
                <w:spacing w:val="40"/>
                <w:sz w:val="17"/>
              </w:rPr>
              <w:t>  </w:t>
            </w:r>
            <w:r>
              <w:rPr>
                <w:sz w:val="17"/>
              </w:rPr>
              <w:t>дитини</w:t>
            </w:r>
            <w:r>
              <w:rPr>
                <w:spacing w:val="39"/>
                <w:sz w:val="17"/>
              </w:rPr>
              <w:t>  </w:t>
            </w:r>
            <w:r>
              <w:rPr>
                <w:sz w:val="17"/>
              </w:rPr>
              <w:t>до</w:t>
            </w:r>
            <w:r>
              <w:rPr>
                <w:spacing w:val="37"/>
                <w:sz w:val="17"/>
              </w:rPr>
              <w:t>  </w:t>
            </w:r>
            <w:r>
              <w:rPr>
                <w:spacing w:val="-2"/>
                <w:sz w:val="17"/>
              </w:rPr>
              <w:t>державного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закладу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 повне державне </w:t>
            </w:r>
            <w:r>
              <w:rPr>
                <w:spacing w:val="-2"/>
                <w:sz w:val="17"/>
              </w:rPr>
              <w:t>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39/22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2"/>
                <w:sz w:val="17"/>
              </w:rPr>
              <w:t> </w:t>
            </w:r>
            <w:r>
              <w:rPr>
                <w:sz w:val="17"/>
              </w:rPr>
              <w:t>захист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7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інтересів</w:t>
            </w:r>
            <w:r>
              <w:rPr>
                <w:spacing w:val="67"/>
                <w:sz w:val="17"/>
              </w:rPr>
              <w:t> </w:t>
            </w:r>
            <w:r>
              <w:rPr>
                <w:spacing w:val="-2"/>
                <w:sz w:val="17"/>
              </w:rPr>
              <w:t>постраждалої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дитини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39/23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будинку-інтернату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40/1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6"/>
              <w:jc w:val="left"/>
              <w:rPr>
                <w:sz w:val="17"/>
              </w:rPr>
            </w:pPr>
            <w:r>
              <w:rPr>
                <w:sz w:val="17"/>
              </w:rPr>
              <w:t>Про надання дозволу на зняття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за попереднім та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реєстрацію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новим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місцем</w:t>
            </w:r>
            <w:r>
              <w:rPr>
                <w:spacing w:val="53"/>
                <w:sz w:val="17"/>
              </w:rPr>
              <w:t> </w:t>
            </w:r>
            <w:r>
              <w:rPr>
                <w:spacing w:val="-2"/>
                <w:sz w:val="17"/>
              </w:rPr>
              <w:t>проживання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40/2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682" w:val="left" w:leader="none"/>
              </w:tabs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протоколу від 06.02.2019 №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1 засідання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комісії виконкому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 звільненню у виняткових випадках від плати за надання соціальних послуг у структурних підрозділах </w:t>
            </w:r>
            <w:r>
              <w:rPr>
                <w:spacing w:val="-2"/>
                <w:sz w:val="17"/>
              </w:rPr>
              <w:t>територіального</w:t>
            </w:r>
            <w:r>
              <w:rPr>
                <w:sz w:val="17"/>
              </w:rPr>
              <w:tab/>
              <w:t>центру соціального обслуговування Мелітопольської міської ради Запорізької області громадян, що мають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рідних,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46"/>
                <w:sz w:val="17"/>
              </w:rPr>
              <w:t> </w:t>
            </w:r>
            <w:r>
              <w:rPr>
                <w:sz w:val="17"/>
              </w:rPr>
              <w:t>повинні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забезпечити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їм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догляд</w:t>
            </w:r>
            <w:r>
              <w:rPr>
                <w:spacing w:val="49"/>
                <w:sz w:val="17"/>
              </w:rPr>
              <w:t> </w:t>
            </w:r>
            <w:r>
              <w:rPr>
                <w:spacing w:val="-10"/>
                <w:sz w:val="17"/>
              </w:rPr>
              <w:t>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41/1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41/2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Порядку обліку дітей дошкільного, шкільного віку та учнів міста Мелітополя і втрату чинності рішення виконавчого комітету Мелітопольської міської ради Запорізької області від 26.04.2018 № 86/1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43/1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справу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43/2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зняття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43/3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зміну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умов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квартирному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43/4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квартири до списку службового житла та надання службового 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43/5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квартир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службового житла та надання службового 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43/6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1378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квартири до списку службового житла та надання службової квартири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43/7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квартири до списку службового житла та надання службової квартири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43/8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квартири до списку службового житла та надання службового 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43/9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квартири до списку службового житла та надання службового 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43/10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702" w:val="left" w:leader="none"/>
                <w:tab w:pos="1984" w:val="left" w:leader="none"/>
                <w:tab w:pos="3358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оформлення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реконструкції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перепланування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будівель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споруд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44/1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створення та затвердження складу узгоджувальної комісії з питань видачі договірних умов при будівництві об’єктів у м. Мелітополі та втрату чинності рішень виконавчого комітету Мелітопольської міської ради Запорізької області від 24.12.2015 №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238/2,</w:t>
            </w:r>
            <w:r>
              <w:rPr>
                <w:spacing w:val="70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13.10.2016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203/2,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22"/>
                <w:sz w:val="17"/>
              </w:rPr>
              <w:t> </w:t>
            </w:r>
            <w:r>
              <w:rPr>
                <w:spacing w:val="-2"/>
                <w:sz w:val="17"/>
              </w:rPr>
              <w:t>14.09.2017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168/2,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 22.02.2018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38/3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44/2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надання спеціального</w:t>
            </w:r>
            <w:r>
              <w:rPr>
                <w:spacing w:val="-2"/>
                <w:sz w:val="17"/>
              </w:rPr>
              <w:t> зонального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погодження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44/3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6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КП «Житломасив» Мелітопольської міської ради Запорізької області безоплатної передачі комунального майна на баланс КП «Мелітопольський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міський парк культури і відпочинку ім. Горького» Мелітопольської міської ради Запорізької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47"/>
                <w:sz w:val="17"/>
              </w:rPr>
              <w:t> </w:t>
            </w:r>
            <w:r>
              <w:rPr>
                <w:spacing w:val="-2"/>
                <w:sz w:val="17"/>
              </w:rPr>
              <w:t>господарського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відання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45/1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управлінням житлово- комунального господарства Мелітопольської міської ради Запорізької області безоплатної передачі комунального майна на баланс виконавчого комітету Мелітопольської міської ради</w:t>
            </w:r>
            <w:r>
              <w:rPr>
                <w:spacing w:val="55"/>
                <w:sz w:val="17"/>
              </w:rPr>
              <w:t>   </w:t>
            </w:r>
            <w:r>
              <w:rPr>
                <w:sz w:val="17"/>
              </w:rPr>
              <w:t>Запорізької</w:t>
            </w:r>
            <w:r>
              <w:rPr>
                <w:spacing w:val="53"/>
                <w:sz w:val="17"/>
              </w:rPr>
              <w:t>   </w:t>
            </w:r>
            <w:r>
              <w:rPr>
                <w:sz w:val="17"/>
              </w:rPr>
              <w:t>області</w:t>
            </w:r>
            <w:r>
              <w:rPr>
                <w:spacing w:val="55"/>
                <w:sz w:val="17"/>
              </w:rPr>
              <w:t>   </w:t>
            </w:r>
            <w:r>
              <w:rPr>
                <w:sz w:val="17"/>
              </w:rPr>
              <w:t>з</w:t>
            </w:r>
            <w:r>
              <w:rPr>
                <w:spacing w:val="54"/>
                <w:sz w:val="17"/>
              </w:rPr>
              <w:t>   </w:t>
            </w:r>
            <w:r>
              <w:rPr>
                <w:spacing w:val="-2"/>
                <w:sz w:val="17"/>
              </w:rPr>
              <w:t>правом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оперативного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45/2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управлінням освіти Мелітопольської міської ради Запорізької області безоплатної передачі комунального майна на баланси Мелітопольського навчально виховного комплексу № 16 Мелітопольської міської ради Запорізької області та Мелітопольської загальноосвітньої школи І-ІІІ ступенів № 24 Мелітопольської міської ради Запорізької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0"/>
                <w:w w:val="15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63"/>
                <w:w w:val="150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65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оперативного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45/3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307" w:val="left" w:leader="none"/>
                <w:tab w:pos="2772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здійснення КНП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«Центр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первинної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медико санітарної допомоги №2» Мелітопольської міської ради Запорізької області безоплатної передачі комунального майна на баланс </w:t>
            </w:r>
            <w:r>
              <w:rPr>
                <w:spacing w:val="-2"/>
                <w:sz w:val="17"/>
              </w:rPr>
              <w:t>управління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комунальною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власністю </w:t>
            </w:r>
            <w:r>
              <w:rPr>
                <w:sz w:val="17"/>
              </w:rPr>
              <w:t>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45/4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057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розрахунку відновної вартості зелених насаджень на території міста Мелітополя та втрату чинності рішення виконавчого комітету Мелітопольської міської ради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70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72"/>
                <w:sz w:val="17"/>
              </w:rPr>
              <w:t> </w:t>
            </w:r>
            <w:r>
              <w:rPr>
                <w:sz w:val="17"/>
              </w:rPr>
              <w:t>20.12.2012</w:t>
            </w:r>
            <w:r>
              <w:rPr>
                <w:spacing w:val="35"/>
                <w:sz w:val="17"/>
              </w:rPr>
              <w:t>  </w:t>
            </w:r>
            <w:r>
              <w:rPr>
                <w:spacing w:val="-10"/>
                <w:sz w:val="17"/>
              </w:rPr>
              <w:t>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217/1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46/1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7"/>
                <w:w w:val="150"/>
                <w:sz w:val="17"/>
              </w:rPr>
              <w:t> </w:t>
            </w:r>
            <w:r>
              <w:rPr>
                <w:sz w:val="17"/>
              </w:rPr>
              <w:t>зрізування</w:t>
            </w:r>
            <w:r>
              <w:rPr>
                <w:spacing w:val="69"/>
                <w:w w:val="150"/>
                <w:sz w:val="17"/>
              </w:rPr>
              <w:t> </w:t>
            </w:r>
            <w:r>
              <w:rPr>
                <w:sz w:val="17"/>
              </w:rPr>
              <w:t>дерева</w:t>
            </w:r>
            <w:r>
              <w:rPr>
                <w:spacing w:val="67"/>
                <w:w w:val="150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67"/>
                <w:w w:val="150"/>
                <w:sz w:val="17"/>
              </w:rPr>
              <w:t> </w:t>
            </w:r>
            <w:r>
              <w:rPr>
                <w:sz w:val="17"/>
              </w:rPr>
              <w:t>просп.</w:t>
            </w:r>
            <w:r>
              <w:rPr>
                <w:spacing w:val="62"/>
                <w:w w:val="150"/>
                <w:sz w:val="17"/>
              </w:rPr>
              <w:t> </w:t>
            </w:r>
            <w:r>
              <w:rPr>
                <w:sz w:val="17"/>
              </w:rPr>
              <w:t>50-</w:t>
            </w:r>
            <w:r>
              <w:rPr>
                <w:spacing w:val="-4"/>
                <w:sz w:val="17"/>
              </w:rPr>
              <w:t>річчя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Перемоги,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22а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46/2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Про визначення ПП «КРІСГРАНТ» переможцем конкурсу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 перевезення пасажирів на міському автобусному маршруті загального користування, який проходить у межах міста Мелітополя, № 7 «Залізничний вокзал – вул. Героїв України (кільцевий)»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проведення підготовчих заходів, пов’язаних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медичним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оглядом, обстеженням, лікуванням та вивченням призовників 1992-2001 років народження, які підлягають</w:t>
            </w:r>
            <w:r>
              <w:rPr>
                <w:spacing w:val="74"/>
                <w:w w:val="150"/>
                <w:sz w:val="17"/>
              </w:rPr>
              <w:t> </w:t>
            </w:r>
            <w:r>
              <w:rPr>
                <w:sz w:val="17"/>
              </w:rPr>
              <w:t>призову</w:t>
            </w:r>
            <w:r>
              <w:rPr>
                <w:spacing w:val="65"/>
                <w:w w:val="15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75"/>
                <w:w w:val="150"/>
                <w:sz w:val="17"/>
              </w:rPr>
              <w:t> </w:t>
            </w:r>
            <w:r>
              <w:rPr>
                <w:sz w:val="17"/>
              </w:rPr>
              <w:t>строкову</w:t>
            </w:r>
            <w:r>
              <w:rPr>
                <w:spacing w:val="67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військову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службу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весною 2019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pStyle w:val="BodyText"/>
        <w:spacing w:before="6"/>
        <w:ind w:left="498"/>
      </w:pPr>
      <w:r>
        <w:rPr/>
        <w:t>(…)</w:t>
      </w:r>
      <w:r>
        <w:rPr>
          <w:spacing w:val="4"/>
        </w:rPr>
        <w:t> </w:t>
      </w:r>
      <w:r>
        <w:rPr/>
        <w:t>інформація</w:t>
      </w:r>
      <w:r>
        <w:rPr>
          <w:spacing w:val="2"/>
        </w:rPr>
        <w:t> </w:t>
      </w:r>
      <w:r>
        <w:rPr/>
        <w:t>не</w:t>
      </w:r>
      <w:r>
        <w:rPr>
          <w:spacing w:val="5"/>
        </w:rPr>
        <w:t> </w:t>
      </w:r>
      <w:r>
        <w:rPr/>
        <w:t>оприлюднюється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інтересах</w:t>
      </w:r>
      <w:r>
        <w:rPr>
          <w:spacing w:val="4"/>
        </w:rPr>
        <w:t> </w:t>
      </w:r>
      <w:r>
        <w:rPr/>
        <w:t>дітей</w:t>
      </w:r>
      <w:r>
        <w:rPr>
          <w:spacing w:val="6"/>
        </w:rPr>
        <w:t> </w:t>
      </w:r>
      <w:r>
        <w:rPr/>
        <w:t>та</w:t>
      </w:r>
      <w:r>
        <w:rPr>
          <w:spacing w:val="4"/>
        </w:rPr>
        <w:t> </w:t>
      </w:r>
      <w:r>
        <w:rPr/>
        <w:t>недієздатних</w:t>
      </w:r>
      <w:r>
        <w:rPr>
          <w:spacing w:val="5"/>
        </w:rPr>
        <w:t> </w:t>
      </w:r>
      <w:r>
        <w:rPr>
          <w:spacing w:val="-4"/>
        </w:rPr>
        <w:t>осіб</w:t>
      </w:r>
    </w:p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2021-11-04T05:33:11Z</dcterms:created>
  <dcterms:modified xsi:type="dcterms:W3CDTF">2021-11-04T05:33:11Z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